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C2" w:rsidRPr="001F62C2" w:rsidRDefault="001F62C2" w:rsidP="001F62C2">
      <w:pPr>
        <w:tabs>
          <w:tab w:val="left" w:pos="188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1F62C2" w:rsidRPr="001F62C2" w:rsidRDefault="001F62C2" w:rsidP="001F62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F62C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pt;margin-top:-44.8pt;width:45pt;height:54pt;z-index:251658240">
            <v:imagedata r:id="rId6" o:title=""/>
            <w10:wrap type="topAndBottom"/>
          </v:shape>
          <o:OLEObject Type="Embed" ProgID="CorelDraw.Graphic.8" ShapeID="_x0000_s1026" DrawAspect="Content" ObjectID="_1717921131" r:id="rId7"/>
        </w:pict>
      </w:r>
    </w:p>
    <w:p w:rsidR="001F62C2" w:rsidRPr="001F62C2" w:rsidRDefault="001F62C2" w:rsidP="001F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Д М И Н И С Т </w:t>
      </w:r>
      <w:proofErr w:type="gramStart"/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Ц И Я</w:t>
      </w:r>
    </w:p>
    <w:p w:rsidR="001F62C2" w:rsidRPr="001F62C2" w:rsidRDefault="001F62C2" w:rsidP="001F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1F62C2" w:rsidRPr="001F62C2" w:rsidRDefault="001F62C2" w:rsidP="001F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«</w:t>
      </w:r>
      <w:proofErr w:type="spellStart"/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62C2" w:rsidRPr="001F62C2" w:rsidRDefault="001F62C2" w:rsidP="001F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Заиграевского</w:t>
      </w:r>
      <w:proofErr w:type="spellEnd"/>
      <w:r w:rsidRPr="001F6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Республики Бурятия</w:t>
      </w:r>
    </w:p>
    <w:p w:rsidR="001F62C2" w:rsidRPr="001F62C2" w:rsidRDefault="001F62C2" w:rsidP="001F62C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F62C2" w:rsidRPr="001F62C2" w:rsidRDefault="001F62C2" w:rsidP="001F62C2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671339, Республика Бурятия, 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eastAsia="ru-RU"/>
        </w:rPr>
        <w:t>Заиграевский</w:t>
      </w:r>
      <w:proofErr w:type="spell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 район,  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eastAsia="ru-RU"/>
        </w:rPr>
        <w:t>с</w:t>
      </w:r>
      <w:proofErr w:type="gramStart"/>
      <w:r w:rsidRPr="001F62C2">
        <w:rPr>
          <w:rFonts w:ascii="Times New Roman" w:eastAsia="Times New Roman" w:hAnsi="Times New Roman" w:cs="Times New Roman"/>
          <w:szCs w:val="20"/>
          <w:lang w:eastAsia="ru-RU"/>
        </w:rPr>
        <w:t>.Н</w:t>
      </w:r>
      <w:proofErr w:type="gram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>арын</w:t>
      </w:r>
      <w:proofErr w:type="spell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- 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eastAsia="ru-RU"/>
        </w:rPr>
        <w:t>Ацагат</w:t>
      </w:r>
      <w:proofErr w:type="spell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,  ул. 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eastAsia="ru-RU"/>
        </w:rPr>
        <w:t>Раднаева</w:t>
      </w:r>
      <w:proofErr w:type="spell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, д. 25 а </w:t>
      </w:r>
    </w:p>
    <w:p w:rsidR="001F62C2" w:rsidRPr="001F62C2" w:rsidRDefault="001F62C2" w:rsidP="001F62C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Тел./факс 8(30136)50-122                                                                  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eastAsia="ru-RU"/>
        </w:rPr>
        <w:t>электр</w:t>
      </w:r>
      <w:proofErr w:type="spell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 xml:space="preserve">. почта  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val="en-US" w:eastAsia="ru-RU"/>
        </w:rPr>
        <w:t>asagatskoe</w:t>
      </w:r>
      <w:proofErr w:type="spellEnd"/>
      <w:r w:rsidRPr="001F62C2">
        <w:rPr>
          <w:rFonts w:ascii="Times New Roman" w:eastAsia="Times New Roman" w:hAnsi="Times New Roman" w:cs="Times New Roman"/>
          <w:szCs w:val="20"/>
          <w:lang w:eastAsia="ru-RU"/>
        </w:rPr>
        <w:t>@</w:t>
      </w:r>
      <w:r w:rsidRPr="001F62C2">
        <w:rPr>
          <w:rFonts w:ascii="Times New Roman" w:eastAsia="Times New Roman" w:hAnsi="Times New Roman" w:cs="Times New Roman"/>
          <w:szCs w:val="20"/>
          <w:lang w:val="en-US" w:eastAsia="ru-RU"/>
        </w:rPr>
        <w:t>mail</w:t>
      </w:r>
      <w:r w:rsidRPr="001F62C2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1F62C2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</w:p>
    <w:p w:rsidR="001F62C2" w:rsidRPr="001F62C2" w:rsidRDefault="001F62C2" w:rsidP="001F62C2">
      <w:pPr>
        <w:spacing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2C2" w:rsidRPr="001F62C2" w:rsidRDefault="001F62C2" w:rsidP="001F62C2">
      <w:pPr>
        <w:spacing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2C2" w:rsidRPr="001F62C2" w:rsidRDefault="001F62C2" w:rsidP="001F62C2">
      <w:pPr>
        <w:spacing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proofErr w:type="gramStart"/>
      <w:r w:rsidRPr="001F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1F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Е Н И Е</w:t>
      </w:r>
    </w:p>
    <w:p w:rsidR="001F62C2" w:rsidRPr="001F62C2" w:rsidRDefault="001F62C2" w:rsidP="001F62C2">
      <w:pPr>
        <w:spacing w:after="0" w:line="240" w:lineRule="auto"/>
        <w:ind w:right="74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2C2" w:rsidRPr="001F62C2" w:rsidRDefault="001F62C2" w:rsidP="001F62C2">
      <w:pPr>
        <w:spacing w:after="0" w:line="240" w:lineRule="auto"/>
        <w:ind w:right="74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62C2" w:rsidRPr="001F62C2" w:rsidRDefault="001F62C2" w:rsidP="001F62C2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июня 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 г.  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№ 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с. Нарын-</w:t>
      </w:r>
      <w:proofErr w:type="spellStart"/>
      <w:r w:rsidRPr="001F6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Ацагат</w:t>
      </w:r>
      <w:proofErr w:type="spellEnd"/>
    </w:p>
    <w:p w:rsidR="001F62C2" w:rsidRPr="001F62C2" w:rsidRDefault="001F62C2" w:rsidP="001F62C2">
      <w:pPr>
        <w:widowControl w:val="0"/>
        <w:spacing w:after="0" w:line="331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2C2" w:rsidRPr="001F62C2" w:rsidRDefault="001F62C2" w:rsidP="001F62C2">
      <w:pPr>
        <w:widowControl w:val="0"/>
        <w:spacing w:after="0" w:line="33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установлении размеров</w:t>
      </w:r>
      <w:r w:rsidRPr="001F62C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авансовых платежей при заключении</w:t>
      </w:r>
      <w:r w:rsidRPr="001F62C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государственных контрактов в 2022 году</w:t>
      </w:r>
    </w:p>
    <w:p w:rsidR="001F62C2" w:rsidRPr="001F62C2" w:rsidRDefault="001F62C2" w:rsidP="001F62C2">
      <w:pPr>
        <w:widowControl w:val="0"/>
        <w:spacing w:after="0" w:line="33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62C2" w:rsidRPr="001F62C2" w:rsidRDefault="001F62C2" w:rsidP="001F62C2">
      <w:pPr>
        <w:widowControl w:val="0"/>
        <w:spacing w:after="0" w:line="331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 w:rsidRPr="001F62C2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со статьей 215.1 Бюджетного кодекса Российской Федерации, статьей 2 Федерального закона от 05.04.2013 № 44-ФЗ «О кон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трактной системе в сфере закупок товаров, работ, услуг для обеспечения государственных и муниципальных нужд» и пунктом 5 постановления Правительства Российской Федерации от 29.03.2022 № 505 «О приоста</w:t>
      </w:r>
      <w:r w:rsidRPr="001F62C2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(муниципальных</w:t>
      </w:r>
      <w:proofErr w:type="gramEnd"/>
      <w:r w:rsidRPr="001F62C2">
        <w:rPr>
          <w:rFonts w:ascii="Times New Roman" w:eastAsia="Times New Roman" w:hAnsi="Times New Roman" w:cs="Times New Roman"/>
          <w:bCs/>
          <w:sz w:val="28"/>
          <w:szCs w:val="28"/>
        </w:rPr>
        <w:t>) контрактов в 2022 году», постановления Правительства Республики Бурятия № 276 от 17.05.2022 г. «Об установлении размеров авансовых платежей при заключении государственных контрактов в 2022 году» администрация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Pr="001F62C2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  <w:shd w:val="clear" w:color="auto" w:fill="FFFFFF"/>
          <w:lang w:eastAsia="ru-RU" w:bidi="ru-RU"/>
        </w:rPr>
        <w:t>постановляет</w:t>
      </w:r>
      <w:r w:rsidRPr="001F62C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shd w:val="clear" w:color="auto" w:fill="FFFFFF"/>
          <w:lang w:eastAsia="ru-RU" w:bidi="ru-RU"/>
        </w:rPr>
        <w:t>:</w:t>
      </w:r>
    </w:p>
    <w:p w:rsidR="001F62C2" w:rsidRPr="001F62C2" w:rsidRDefault="001F62C2" w:rsidP="001F62C2">
      <w:pPr>
        <w:widowControl w:val="0"/>
        <w:numPr>
          <w:ilvl w:val="0"/>
          <w:numId w:val="1"/>
        </w:numPr>
        <w:tabs>
          <w:tab w:val="left" w:pos="1062"/>
        </w:tabs>
        <w:spacing w:after="0" w:line="331" w:lineRule="exact"/>
        <w:ind w:left="-284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62C2">
        <w:rPr>
          <w:rFonts w:ascii="Times New Roman" w:eastAsia="Times New Roman" w:hAnsi="Times New Roman" w:cs="Times New Roman"/>
          <w:sz w:val="28"/>
          <w:szCs w:val="28"/>
        </w:rPr>
        <w:t>Установить, что в 2022 году главные распорядители средств бюджета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sz w:val="28"/>
          <w:szCs w:val="28"/>
        </w:rPr>
        <w:t>» как получатели средств бюдже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та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sz w:val="28"/>
          <w:szCs w:val="28"/>
        </w:rPr>
        <w:t>» и подведомственные им получатели средств бюджета муниципального образования сельского поселения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sz w:val="28"/>
          <w:szCs w:val="28"/>
        </w:rPr>
        <w:t>» (далее - получатели средств местного бюджета) вправе преду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сматривать в заключаемых ими договорах (государственных контрактах) на поставку товаров (выполнение работ, оказание услуг) средства, на фи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нансовое обеспечение которых:</w:t>
      </w:r>
      <w:proofErr w:type="gramEnd"/>
    </w:p>
    <w:p w:rsidR="001F62C2" w:rsidRPr="001F62C2" w:rsidRDefault="001F62C2" w:rsidP="001F62C2">
      <w:pPr>
        <w:widowControl w:val="0"/>
        <w:spacing w:after="0" w:line="331" w:lineRule="exact"/>
        <w:ind w:left="-284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sz w:val="28"/>
          <w:szCs w:val="28"/>
        </w:rPr>
        <w:t>подлежат в случаях, установленных в соответствии с бюджетным за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конодательством Российской Федерации, казначейскому сопровождению - авансовые платежи в размере от 50 до 90 процентов суммы договора (го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1F62C2">
        <w:rPr>
          <w:rFonts w:ascii="Times New Roman" w:eastAsia="Times New Roman" w:hAnsi="Times New Roman" w:cs="Times New Roman"/>
          <w:sz w:val="28"/>
          <w:szCs w:val="28"/>
        </w:rPr>
        <w:lastRenderedPageBreak/>
        <w:t>сударственного контракта), но не более лимитов бюджетных обязательств, доведенных до получателей средств местного бюджета на указан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ные цели на соответствующий финансовый год;</w:t>
      </w:r>
    </w:p>
    <w:p w:rsidR="001F62C2" w:rsidRPr="001F62C2" w:rsidRDefault="001F62C2" w:rsidP="001F62C2">
      <w:pPr>
        <w:widowControl w:val="0"/>
        <w:spacing w:after="0" w:line="331" w:lineRule="exact"/>
        <w:ind w:left="-284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sz w:val="28"/>
          <w:szCs w:val="28"/>
        </w:rPr>
        <w:t>не подлежат казначейскому сопровождению - авансовые платежи в размере до 50 процентов суммы договора (государственного контракта), но не более лимитов бюджетных обязательств, доведенных до получателей средств местного бюджета на указанные цели на соответствую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щий финансовый год, за исключением случаев осуществления закупок то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варов, работ и услуг, определенных в пункте 3 настоящего постановления.</w:t>
      </w:r>
    </w:p>
    <w:p w:rsidR="001F62C2" w:rsidRPr="001F62C2" w:rsidRDefault="001F62C2" w:rsidP="001F62C2">
      <w:pPr>
        <w:widowControl w:val="0"/>
        <w:spacing w:after="0" w:line="331" w:lineRule="exact"/>
        <w:ind w:left="-284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62C2">
        <w:rPr>
          <w:rFonts w:ascii="Times New Roman" w:eastAsia="Times New Roman" w:hAnsi="Times New Roman" w:cs="Times New Roman"/>
          <w:sz w:val="28"/>
          <w:szCs w:val="28"/>
        </w:rPr>
        <w:t>В случае если исполнение договора (государственного контракта), указанного в абзаце втором настоящего пункта, осуществляется в 2022 го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ду и последующих годах и соответствующих лимитов бюджетных обяза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тельств, доведенных до получателя средств местного бюджета, недостаточно для выплаты авансового платежа в текущем финансовом го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ду, в договоре (государственном контракте) предусматривается условие о выплате части такого авансового платежа в оставшемся размере не позднее 1 февраля очередного</w:t>
      </w:r>
      <w:proofErr w:type="gram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 финансового года без подтверждения поставки това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ров (выполнения работ, оказания услуг) в объеме ранее выплаченного авансового платежа.</w:t>
      </w:r>
    </w:p>
    <w:p w:rsidR="001F62C2" w:rsidRPr="001F62C2" w:rsidRDefault="001F62C2" w:rsidP="001F62C2">
      <w:pPr>
        <w:widowControl w:val="0"/>
        <w:numPr>
          <w:ilvl w:val="0"/>
          <w:numId w:val="1"/>
        </w:numPr>
        <w:tabs>
          <w:tab w:val="left" w:pos="1085"/>
        </w:tabs>
        <w:spacing w:after="0" w:line="331" w:lineRule="exact"/>
        <w:ind w:left="-284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62C2">
        <w:rPr>
          <w:rFonts w:ascii="Times New Roman" w:eastAsia="Times New Roman" w:hAnsi="Times New Roman" w:cs="Times New Roman"/>
          <w:sz w:val="28"/>
          <w:szCs w:val="28"/>
        </w:rPr>
        <w:t>Получатели средств местного бюджета вправе в соответ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ствии с частью 65.1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внести по со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глашению сторон в заключенные до дня вступления в силу настоящего по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становления договоры (государственные контракты) на поставку товаров (выполнение работ, оказание услуг) изменения в части увеличения преду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смотренных</w:t>
      </w:r>
      <w:proofErr w:type="gram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 ими размеров авансовых платежей до размеров, определенных в соответствии с пунктом 1 настоящего постановления, с соблюдением размера обеспечения исполнения договора (государственного контракта), устанавливаемого в соответствии с частью 6 статьи 96 Федерального зако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на от 05.04.2013 № 44-ФЗ «О контрактной системе в сфере закупок това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ров, работ, услуг для обеспечения государственных и муниципальных нужд».</w:t>
      </w:r>
    </w:p>
    <w:p w:rsidR="001F62C2" w:rsidRPr="001F62C2" w:rsidRDefault="001F62C2" w:rsidP="001F62C2">
      <w:pPr>
        <w:widowControl w:val="0"/>
        <w:numPr>
          <w:ilvl w:val="0"/>
          <w:numId w:val="1"/>
        </w:numPr>
        <w:tabs>
          <w:tab w:val="left" w:pos="1085"/>
        </w:tabs>
        <w:spacing w:after="0" w:line="326" w:lineRule="exact"/>
        <w:ind w:left="-284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62C2">
        <w:rPr>
          <w:rFonts w:ascii="Times New Roman" w:eastAsia="Times New Roman" w:hAnsi="Times New Roman" w:cs="Times New Roman"/>
          <w:sz w:val="28"/>
          <w:szCs w:val="28"/>
        </w:rPr>
        <w:t>Получатели средств местного бюджета вправе преду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сматривать в заключаемых ими договорах (государственных контрактах) о поставке товаров, выполнении работ, об оказании услуг авансовые плате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жи до 100 процентов суммы договора (государственного контракта) - по договорам (государственным контрактам) об оказании услуг связи, о под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писке на печатные издания и об их приобретении, обучении на курсах по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вышения квалификации, о прохождении профессиональной переподготов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ки, об участии в научных, методических</w:t>
      </w:r>
      <w:proofErr w:type="gramEnd"/>
      <w:r w:rsidRPr="001F62C2">
        <w:rPr>
          <w:rFonts w:ascii="Times New Roman" w:eastAsia="Times New Roman" w:hAnsi="Times New Roman" w:cs="Times New Roman"/>
          <w:sz w:val="28"/>
          <w:szCs w:val="28"/>
        </w:rPr>
        <w:t>, научно-практических и иных конференциях, о проведении государственной экспертизы проектной до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lastRenderedPageBreak/>
        <w:t>Градостроительного кодекса Российской Федерации, и результатов инже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нерных изысканий, о приобретении ави</w:t>
      </w:r>
      <w:proofErr w:type="gramStart"/>
      <w:r w:rsidRPr="001F62C2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 и железнодорожных билетов, би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летов </w:t>
      </w:r>
      <w:proofErr w:type="gramStart"/>
      <w:r w:rsidRPr="001F62C2">
        <w:rPr>
          <w:rFonts w:ascii="Times New Roman" w:eastAsia="Times New Roman" w:hAnsi="Times New Roman" w:cs="Times New Roman"/>
          <w:sz w:val="28"/>
          <w:szCs w:val="28"/>
        </w:rPr>
        <w:t>для проезда городским и пригородным транспортом, об оказании гостиничных услуг по месту командирования, об осуществлении грузовых перевозок авиационным и железнодорожным транспортом, о приобрете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нии путевок на санаторно-курортное лечение, о проведении мероприятий по тушению пожаров, аренде индивидуального сейфа (банковской ячейки), по договорам обязательного страхования гражданской ответственности владельцев транспортных средств, договорам обязательного страхования гражданской ответственности владельца опасного объекта за причинение вреда в результате</w:t>
      </w:r>
      <w:proofErr w:type="gram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 аварии на опасном объекте.</w:t>
      </w:r>
    </w:p>
    <w:p w:rsidR="001F62C2" w:rsidRPr="001F62C2" w:rsidRDefault="001F62C2" w:rsidP="001F62C2">
      <w:pPr>
        <w:widowControl w:val="0"/>
        <w:numPr>
          <w:ilvl w:val="0"/>
          <w:numId w:val="1"/>
        </w:numPr>
        <w:tabs>
          <w:tab w:val="left" w:pos="1062"/>
        </w:tabs>
        <w:spacing w:after="0" w:line="326" w:lineRule="exact"/>
        <w:ind w:left="-284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разместить на информационном стенде и официальном сайте МО СП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1F62C2" w:rsidRPr="001F62C2" w:rsidRDefault="001F62C2" w:rsidP="001F62C2">
      <w:pPr>
        <w:widowControl w:val="0"/>
        <w:numPr>
          <w:ilvl w:val="0"/>
          <w:numId w:val="1"/>
        </w:numPr>
        <w:tabs>
          <w:tab w:val="left" w:pos="1062"/>
        </w:tabs>
        <w:spacing w:after="0" w:line="326" w:lineRule="exact"/>
        <w:ind w:left="-284"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softHyphen/>
        <w:t>го опубликования.</w:t>
      </w:r>
    </w:p>
    <w:p w:rsidR="001F62C2" w:rsidRP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2C2" w:rsidRP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F62C2" w:rsidRPr="001F62C2" w:rsidRDefault="001F62C2" w:rsidP="001F62C2">
      <w:pPr>
        <w:widowControl w:val="0"/>
        <w:tabs>
          <w:tab w:val="left" w:pos="1062"/>
        </w:tabs>
        <w:spacing w:after="0" w:line="326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Ацагатское</w:t>
      </w:r>
      <w:proofErr w:type="spell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»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А.А.Дондуков</w:t>
      </w:r>
      <w:proofErr w:type="spellEnd"/>
      <w:r w:rsidRPr="001F62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1F62C2" w:rsidRPr="001F62C2" w:rsidRDefault="001F62C2" w:rsidP="001F62C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2C2" w:rsidRPr="001F62C2" w:rsidRDefault="001F62C2" w:rsidP="001F62C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2C2" w:rsidRPr="001F62C2" w:rsidRDefault="001F62C2" w:rsidP="001F6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378" w:rsidRDefault="008B1378"/>
    <w:sectPr w:rsidR="008B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976D4"/>
    <w:multiLevelType w:val="multilevel"/>
    <w:tmpl w:val="D1F8A16A"/>
    <w:lvl w:ilvl="0">
      <w:start w:val="1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709"/>
      </w:pPr>
    </w:lvl>
    <w:lvl w:ilvl="2">
      <w:numFmt w:val="decimal"/>
      <w:lvlText w:val=""/>
      <w:lvlJc w:val="left"/>
      <w:pPr>
        <w:ind w:left="0" w:firstLine="709"/>
      </w:p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00"/>
    <w:rsid w:val="001F62C2"/>
    <w:rsid w:val="008B1378"/>
    <w:rsid w:val="008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3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2022-06-28T03:31:00Z</cp:lastPrinted>
  <dcterms:created xsi:type="dcterms:W3CDTF">2022-06-28T03:25:00Z</dcterms:created>
  <dcterms:modified xsi:type="dcterms:W3CDTF">2022-06-28T03:32:00Z</dcterms:modified>
</cp:coreProperties>
</file>